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130" w:rsidRDefault="00FE7130" w:rsidP="004E5944">
      <w:pPr>
        <w:jc w:val="right"/>
        <w:rPr>
          <w:rFonts w:ascii="Arial Narrow" w:hAnsi="Arial Narrow"/>
          <w:b/>
          <w:sz w:val="24"/>
        </w:rPr>
      </w:pPr>
    </w:p>
    <w:p w:rsidR="004E5944" w:rsidRPr="004E5944" w:rsidRDefault="004E5944" w:rsidP="004E5944">
      <w:pPr>
        <w:jc w:val="right"/>
        <w:rPr>
          <w:rFonts w:ascii="Arial Narrow" w:hAnsi="Arial Narrow"/>
          <w:b/>
          <w:sz w:val="24"/>
        </w:rPr>
      </w:pPr>
      <w:r w:rsidRPr="004E5944">
        <w:rPr>
          <w:rFonts w:ascii="Arial Narrow" w:hAnsi="Arial Narrow"/>
          <w:b/>
          <w:sz w:val="24"/>
        </w:rPr>
        <w:t>DCUL/050/2018</w:t>
      </w:r>
    </w:p>
    <w:p w:rsidR="004E5944" w:rsidRPr="004E5944" w:rsidRDefault="004E5944" w:rsidP="004E5944">
      <w:pPr>
        <w:jc w:val="right"/>
        <w:rPr>
          <w:rFonts w:ascii="Arial Narrow" w:hAnsi="Arial Narrow"/>
          <w:sz w:val="24"/>
        </w:rPr>
      </w:pPr>
      <w:r w:rsidRPr="004E5944">
        <w:rPr>
          <w:rFonts w:ascii="Arial Narrow" w:hAnsi="Arial Narrow"/>
          <w:b/>
          <w:sz w:val="24"/>
        </w:rPr>
        <w:t>Asunto:</w:t>
      </w:r>
      <w:r w:rsidRPr="004E5944">
        <w:rPr>
          <w:rFonts w:ascii="Arial Narrow" w:hAnsi="Arial Narrow"/>
          <w:sz w:val="24"/>
        </w:rPr>
        <w:t xml:space="preserve"> Urgente, el que se indica.</w:t>
      </w:r>
    </w:p>
    <w:p w:rsidR="00E159D4" w:rsidRPr="004E5944" w:rsidRDefault="004E5944" w:rsidP="00FE7130">
      <w:pPr>
        <w:spacing w:after="0" w:line="276" w:lineRule="auto"/>
        <w:rPr>
          <w:rFonts w:ascii="Arial Narrow" w:hAnsi="Arial Narrow"/>
          <w:b/>
          <w:sz w:val="24"/>
        </w:rPr>
      </w:pPr>
      <w:bookmarkStart w:id="0" w:name="_GoBack"/>
      <w:r w:rsidRPr="004E5944">
        <w:rPr>
          <w:rFonts w:ascii="Arial Narrow" w:hAnsi="Arial Narrow"/>
          <w:b/>
          <w:sz w:val="24"/>
        </w:rPr>
        <w:t>L.C.P. Juan Antonio Brambila Andrade</w:t>
      </w:r>
    </w:p>
    <w:p w:rsidR="004E5944" w:rsidRPr="004E5944" w:rsidRDefault="004E5944" w:rsidP="00FE7130">
      <w:pPr>
        <w:spacing w:after="0" w:line="276" w:lineRule="auto"/>
        <w:rPr>
          <w:rFonts w:ascii="Arial Narrow" w:hAnsi="Arial Narrow"/>
          <w:sz w:val="24"/>
        </w:rPr>
      </w:pPr>
      <w:r w:rsidRPr="004E5944">
        <w:rPr>
          <w:rFonts w:ascii="Arial Narrow" w:hAnsi="Arial Narrow"/>
          <w:sz w:val="24"/>
        </w:rPr>
        <w:t xml:space="preserve">Contralor del Gobierno Municipal de </w:t>
      </w:r>
    </w:p>
    <w:p w:rsidR="004E5944" w:rsidRPr="004E5944" w:rsidRDefault="004E5944" w:rsidP="00FE7130">
      <w:pPr>
        <w:spacing w:after="0" w:line="276" w:lineRule="auto"/>
        <w:rPr>
          <w:rFonts w:ascii="Arial Narrow" w:hAnsi="Arial Narrow"/>
          <w:sz w:val="24"/>
        </w:rPr>
      </w:pPr>
      <w:r w:rsidRPr="004E5944">
        <w:rPr>
          <w:rFonts w:ascii="Arial Narrow" w:hAnsi="Arial Narrow"/>
          <w:sz w:val="24"/>
        </w:rPr>
        <w:t>Tecolotlán 2018-2021</w:t>
      </w:r>
    </w:p>
    <w:p w:rsidR="004E5944" w:rsidRDefault="004E5944" w:rsidP="00FE7130">
      <w:pPr>
        <w:spacing w:after="0" w:line="276" w:lineRule="auto"/>
        <w:rPr>
          <w:rFonts w:ascii="Arial Narrow" w:hAnsi="Arial Narrow"/>
          <w:sz w:val="24"/>
        </w:rPr>
      </w:pPr>
      <w:r w:rsidRPr="004E5944">
        <w:rPr>
          <w:rFonts w:ascii="Arial Narrow" w:hAnsi="Arial Narrow"/>
          <w:sz w:val="24"/>
        </w:rPr>
        <w:t>P r e s e n t e:</w:t>
      </w:r>
    </w:p>
    <w:bookmarkEnd w:id="0"/>
    <w:p w:rsidR="00FE7130" w:rsidRPr="004E5944" w:rsidRDefault="00FE7130" w:rsidP="00FE7130">
      <w:pPr>
        <w:spacing w:after="0"/>
        <w:rPr>
          <w:rFonts w:ascii="Arial Narrow" w:hAnsi="Arial Narrow"/>
          <w:sz w:val="24"/>
        </w:rPr>
      </w:pPr>
    </w:p>
    <w:p w:rsidR="004E5944" w:rsidRDefault="004E5944" w:rsidP="004E5944">
      <w:pPr>
        <w:ind w:firstLine="708"/>
        <w:rPr>
          <w:rFonts w:ascii="Arial Narrow" w:hAnsi="Arial Narrow"/>
          <w:sz w:val="24"/>
        </w:rPr>
      </w:pPr>
      <w:r w:rsidRPr="004E5944">
        <w:rPr>
          <w:rFonts w:ascii="Arial Narrow" w:hAnsi="Arial Narrow"/>
          <w:sz w:val="24"/>
        </w:rPr>
        <w:t>Sirva el presente para enviarte un cordial saludo. Al mismo tiempo, e</w:t>
      </w:r>
      <w:r w:rsidR="0032703F">
        <w:rPr>
          <w:rFonts w:ascii="Arial Narrow" w:hAnsi="Arial Narrow"/>
          <w:sz w:val="24"/>
        </w:rPr>
        <w:t xml:space="preserve">n atención a tu oficio de fecha 29 de octubre de 2018 </w:t>
      </w:r>
      <w:r w:rsidRPr="004E5944">
        <w:rPr>
          <w:rFonts w:ascii="Arial Narrow" w:hAnsi="Arial Narrow"/>
          <w:sz w:val="24"/>
        </w:rPr>
        <w:t xml:space="preserve">me permito transcribir a continuación los Indicadores de </w:t>
      </w:r>
      <w:r w:rsidR="0032703F">
        <w:rPr>
          <w:rFonts w:ascii="Arial Narrow" w:hAnsi="Arial Narrow"/>
          <w:sz w:val="24"/>
        </w:rPr>
        <w:t xml:space="preserve">Evaluación del Desempeño correspondientes al mes de </w:t>
      </w:r>
      <w:r w:rsidR="0032703F" w:rsidRPr="00D56494">
        <w:rPr>
          <w:rFonts w:ascii="Arial Narrow" w:hAnsi="Arial Narrow"/>
          <w:b/>
          <w:sz w:val="24"/>
        </w:rPr>
        <w:t xml:space="preserve">Octubre </w:t>
      </w:r>
      <w:r w:rsidR="0032703F">
        <w:rPr>
          <w:rFonts w:ascii="Arial Narrow" w:hAnsi="Arial Narrow"/>
          <w:sz w:val="24"/>
        </w:rPr>
        <w:t>del presente año:</w:t>
      </w:r>
    </w:p>
    <w:tbl>
      <w:tblPr>
        <w:tblStyle w:val="Tablaconcuadrcula"/>
        <w:tblW w:w="0" w:type="auto"/>
        <w:tblLook w:val="04A0" w:firstRow="1" w:lastRow="0" w:firstColumn="1" w:lastColumn="0" w:noHBand="0" w:noVBand="1"/>
      </w:tblPr>
      <w:tblGrid>
        <w:gridCol w:w="4489"/>
        <w:gridCol w:w="4489"/>
      </w:tblGrid>
      <w:tr w:rsidR="0032703F" w:rsidTr="0032703F">
        <w:tc>
          <w:tcPr>
            <w:tcW w:w="4489" w:type="dxa"/>
          </w:tcPr>
          <w:p w:rsidR="0032703F" w:rsidRPr="0032703F" w:rsidRDefault="0032703F" w:rsidP="0032703F">
            <w:pPr>
              <w:jc w:val="center"/>
              <w:rPr>
                <w:rFonts w:ascii="Arial Narrow" w:hAnsi="Arial Narrow"/>
                <w:b/>
                <w:sz w:val="24"/>
              </w:rPr>
            </w:pPr>
            <w:r w:rsidRPr="0032703F">
              <w:rPr>
                <w:rFonts w:ascii="Arial Narrow" w:hAnsi="Arial Narrow"/>
                <w:b/>
                <w:sz w:val="24"/>
              </w:rPr>
              <w:t>OBJETIVOS</w:t>
            </w:r>
          </w:p>
        </w:tc>
        <w:tc>
          <w:tcPr>
            <w:tcW w:w="4489" w:type="dxa"/>
          </w:tcPr>
          <w:p w:rsidR="0032703F" w:rsidRPr="0032703F" w:rsidRDefault="0032703F" w:rsidP="0032703F">
            <w:pPr>
              <w:jc w:val="center"/>
              <w:rPr>
                <w:rFonts w:ascii="Arial Narrow" w:hAnsi="Arial Narrow"/>
                <w:b/>
                <w:sz w:val="24"/>
              </w:rPr>
            </w:pPr>
            <w:r w:rsidRPr="0032703F">
              <w:rPr>
                <w:rFonts w:ascii="Arial Narrow" w:hAnsi="Arial Narrow"/>
                <w:b/>
                <w:sz w:val="24"/>
              </w:rPr>
              <w:t>LOGROS</w:t>
            </w:r>
          </w:p>
        </w:tc>
      </w:tr>
      <w:tr w:rsidR="0032703F" w:rsidTr="0032703F">
        <w:tc>
          <w:tcPr>
            <w:tcW w:w="4489" w:type="dxa"/>
            <w:vAlign w:val="center"/>
          </w:tcPr>
          <w:p w:rsidR="0032703F" w:rsidRDefault="0032703F" w:rsidP="0032703F">
            <w:pPr>
              <w:jc w:val="both"/>
              <w:rPr>
                <w:rFonts w:ascii="Arial Narrow" w:hAnsi="Arial Narrow"/>
                <w:sz w:val="24"/>
              </w:rPr>
            </w:pPr>
            <w:r>
              <w:rPr>
                <w:rFonts w:ascii="Arial Narrow" w:hAnsi="Arial Narrow"/>
                <w:sz w:val="24"/>
              </w:rPr>
              <w:t>Desarrollar el Proceso de Entrega-Recepción cuidando las reglas correspondientes.</w:t>
            </w:r>
          </w:p>
        </w:tc>
        <w:tc>
          <w:tcPr>
            <w:tcW w:w="4489" w:type="dxa"/>
            <w:vAlign w:val="center"/>
          </w:tcPr>
          <w:p w:rsidR="0032703F" w:rsidRDefault="0032703F" w:rsidP="0032703F">
            <w:pPr>
              <w:jc w:val="both"/>
              <w:rPr>
                <w:rFonts w:ascii="Arial Narrow" w:hAnsi="Arial Narrow"/>
                <w:sz w:val="24"/>
              </w:rPr>
            </w:pPr>
            <w:r>
              <w:rPr>
                <w:rFonts w:ascii="Arial Narrow" w:hAnsi="Arial Narrow"/>
                <w:sz w:val="24"/>
              </w:rPr>
              <w:t>Se llevó a cabo el proceso de Entrega-Recepción con base a los términos establecidos por la ley, y resguardando los bienes muebles e inmuebles conforme se debiera realizar.</w:t>
            </w:r>
          </w:p>
        </w:tc>
      </w:tr>
      <w:tr w:rsidR="0032703F" w:rsidTr="0032703F">
        <w:tc>
          <w:tcPr>
            <w:tcW w:w="4489" w:type="dxa"/>
            <w:vAlign w:val="center"/>
          </w:tcPr>
          <w:p w:rsidR="0032703F" w:rsidRDefault="0032703F" w:rsidP="0032703F">
            <w:pPr>
              <w:jc w:val="both"/>
              <w:rPr>
                <w:rFonts w:ascii="Arial Narrow" w:hAnsi="Arial Narrow"/>
                <w:sz w:val="24"/>
              </w:rPr>
            </w:pPr>
            <w:r>
              <w:rPr>
                <w:rFonts w:ascii="Arial Narrow" w:hAnsi="Arial Narrow"/>
                <w:sz w:val="24"/>
              </w:rPr>
              <w:t>Recepción y contestación de oficios de manera eficiente.</w:t>
            </w:r>
          </w:p>
        </w:tc>
        <w:tc>
          <w:tcPr>
            <w:tcW w:w="4489" w:type="dxa"/>
            <w:vAlign w:val="center"/>
          </w:tcPr>
          <w:p w:rsidR="0032703F" w:rsidRDefault="0032703F" w:rsidP="0032703F">
            <w:pPr>
              <w:jc w:val="both"/>
              <w:rPr>
                <w:rFonts w:ascii="Arial Narrow" w:hAnsi="Arial Narrow"/>
                <w:sz w:val="24"/>
              </w:rPr>
            </w:pPr>
            <w:r>
              <w:rPr>
                <w:rFonts w:ascii="Arial Narrow" w:hAnsi="Arial Narrow"/>
                <w:sz w:val="24"/>
              </w:rPr>
              <w:t xml:space="preserve">Se recibieron en la Dirección de Cultura un total de 27 oficios entre los cuales se requería información de Transparencia, Contraloría y solicitudes de apoyo para diferentes eventos y asistencia a capacitaciones. Logrando dar respuesta eficiente a éstos y apoyando con actividades culturales. </w:t>
            </w:r>
          </w:p>
        </w:tc>
      </w:tr>
      <w:tr w:rsidR="0032703F" w:rsidTr="0032703F">
        <w:tc>
          <w:tcPr>
            <w:tcW w:w="4489" w:type="dxa"/>
            <w:vAlign w:val="center"/>
          </w:tcPr>
          <w:p w:rsidR="0032703F" w:rsidRDefault="000A46E6" w:rsidP="00EB4DB5">
            <w:pPr>
              <w:jc w:val="both"/>
              <w:rPr>
                <w:rFonts w:ascii="Arial Narrow" w:hAnsi="Arial Narrow"/>
                <w:sz w:val="24"/>
              </w:rPr>
            </w:pPr>
            <w:r>
              <w:rPr>
                <w:rFonts w:ascii="Arial Narrow" w:hAnsi="Arial Narrow"/>
                <w:sz w:val="24"/>
              </w:rPr>
              <w:t>Seguimiento a los diferentes talleres de la Casa de la Cultura.</w:t>
            </w:r>
          </w:p>
        </w:tc>
        <w:tc>
          <w:tcPr>
            <w:tcW w:w="4489" w:type="dxa"/>
            <w:vAlign w:val="center"/>
          </w:tcPr>
          <w:p w:rsidR="0032703F" w:rsidRDefault="000A46E6" w:rsidP="00EB4DB5">
            <w:pPr>
              <w:jc w:val="both"/>
              <w:rPr>
                <w:rFonts w:ascii="Arial Narrow" w:hAnsi="Arial Narrow"/>
                <w:sz w:val="24"/>
              </w:rPr>
            </w:pPr>
            <w:r>
              <w:rPr>
                <w:rFonts w:ascii="Arial Narrow" w:hAnsi="Arial Narrow"/>
                <w:sz w:val="24"/>
              </w:rPr>
              <w:t xml:space="preserve">Se recibieron en el proceso de entrega-recepción 13 talleres; entre ballet, música, pintura y charrería en la cabecera y las diferentes agencias y delegaciones. Dichos talleres no fueron detenidos ni clausurados por el cambio de administración, hasta la fecha llevan un seguimiento constante. </w:t>
            </w:r>
          </w:p>
        </w:tc>
      </w:tr>
      <w:tr w:rsidR="0032703F" w:rsidTr="0032703F">
        <w:tc>
          <w:tcPr>
            <w:tcW w:w="4489" w:type="dxa"/>
            <w:vAlign w:val="center"/>
          </w:tcPr>
          <w:p w:rsidR="0032703F" w:rsidRDefault="00D56494" w:rsidP="00D56494">
            <w:pPr>
              <w:jc w:val="both"/>
              <w:rPr>
                <w:rFonts w:ascii="Arial Narrow" w:hAnsi="Arial Narrow"/>
                <w:sz w:val="24"/>
              </w:rPr>
            </w:pPr>
            <w:r>
              <w:rPr>
                <w:rFonts w:ascii="Arial Narrow" w:hAnsi="Arial Narrow"/>
                <w:sz w:val="24"/>
              </w:rPr>
              <w:t>Participación en actividades culturales y tradicionales del municipio.</w:t>
            </w:r>
          </w:p>
        </w:tc>
        <w:tc>
          <w:tcPr>
            <w:tcW w:w="4489" w:type="dxa"/>
            <w:vAlign w:val="center"/>
          </w:tcPr>
          <w:p w:rsidR="0032703F" w:rsidRDefault="00D56494" w:rsidP="00D56494">
            <w:pPr>
              <w:jc w:val="both"/>
              <w:rPr>
                <w:rFonts w:ascii="Arial Narrow" w:hAnsi="Arial Narrow"/>
                <w:sz w:val="24"/>
              </w:rPr>
            </w:pPr>
            <w:r>
              <w:rPr>
                <w:rFonts w:ascii="Arial Narrow" w:hAnsi="Arial Narrow"/>
                <w:sz w:val="24"/>
              </w:rPr>
              <w:t xml:space="preserve">Durante dicho mes se tuvo participación con evento cultural en la fiesta patronal del barrio El Baulito de nuestro municipio. Así mismo se tuvo la colaboración con la Escuela Preparatoria de Tecolotlán en la edición XXVI del Festival del Gis. </w:t>
            </w:r>
          </w:p>
        </w:tc>
      </w:tr>
      <w:tr w:rsidR="0032703F" w:rsidTr="0032703F">
        <w:tc>
          <w:tcPr>
            <w:tcW w:w="4489" w:type="dxa"/>
            <w:vAlign w:val="center"/>
          </w:tcPr>
          <w:p w:rsidR="0032703F" w:rsidRDefault="00D56494" w:rsidP="00D56494">
            <w:pPr>
              <w:jc w:val="both"/>
              <w:rPr>
                <w:rFonts w:ascii="Arial Narrow" w:hAnsi="Arial Narrow"/>
                <w:sz w:val="24"/>
              </w:rPr>
            </w:pPr>
            <w:r>
              <w:rPr>
                <w:rFonts w:ascii="Arial Narrow" w:hAnsi="Arial Narrow"/>
                <w:sz w:val="24"/>
              </w:rPr>
              <w:t xml:space="preserve">Asistencia a los diferentes eventos y actividades emprendidas para la capacitación del área Cultural. </w:t>
            </w:r>
          </w:p>
        </w:tc>
        <w:tc>
          <w:tcPr>
            <w:tcW w:w="4489" w:type="dxa"/>
            <w:vAlign w:val="center"/>
          </w:tcPr>
          <w:p w:rsidR="0032703F" w:rsidRDefault="00D56494" w:rsidP="0061068B">
            <w:pPr>
              <w:jc w:val="both"/>
              <w:rPr>
                <w:rFonts w:ascii="Arial Narrow" w:hAnsi="Arial Narrow"/>
                <w:sz w:val="24"/>
              </w:rPr>
            </w:pPr>
            <w:r>
              <w:rPr>
                <w:rFonts w:ascii="Arial Narrow" w:hAnsi="Arial Narrow"/>
                <w:sz w:val="24"/>
              </w:rPr>
              <w:t>Se tuvo la asistencia del Director de Cultura a dos actividades de capacitación sobre la</w:t>
            </w:r>
            <w:r w:rsidR="0061068B">
              <w:rPr>
                <w:rFonts w:ascii="Arial Narrow" w:hAnsi="Arial Narrow"/>
                <w:sz w:val="24"/>
              </w:rPr>
              <w:t>s competencias de Gestión</w:t>
            </w:r>
            <w:r>
              <w:rPr>
                <w:rFonts w:ascii="Arial Narrow" w:hAnsi="Arial Narrow"/>
                <w:sz w:val="24"/>
              </w:rPr>
              <w:t xml:space="preserve"> Cultura</w:t>
            </w:r>
            <w:r w:rsidR="0061068B">
              <w:rPr>
                <w:rFonts w:ascii="Arial Narrow" w:hAnsi="Arial Narrow"/>
                <w:sz w:val="24"/>
              </w:rPr>
              <w:t>l</w:t>
            </w:r>
            <w:r>
              <w:rPr>
                <w:rFonts w:ascii="Arial Narrow" w:hAnsi="Arial Narrow"/>
                <w:sz w:val="24"/>
              </w:rPr>
              <w:t xml:space="preserve"> a nivel </w:t>
            </w:r>
            <w:r w:rsidR="0061068B">
              <w:rPr>
                <w:rFonts w:ascii="Arial Narrow" w:hAnsi="Arial Narrow"/>
                <w:sz w:val="24"/>
              </w:rPr>
              <w:t>Municipal</w:t>
            </w:r>
            <w:r>
              <w:rPr>
                <w:rFonts w:ascii="Arial Narrow" w:hAnsi="Arial Narrow"/>
                <w:sz w:val="24"/>
              </w:rPr>
              <w:t>. Uno de ellos en el Congreso del Estado de Jalisco emprendido por la Comisión de Cultura, y otro más por la Secretaría del Estado de Jalisco.</w:t>
            </w:r>
            <w:r w:rsidR="0061068B">
              <w:rPr>
                <w:rFonts w:ascii="Arial Narrow" w:hAnsi="Arial Narrow"/>
                <w:sz w:val="24"/>
              </w:rPr>
              <w:t xml:space="preserve"> Aprendiendo en estos </w:t>
            </w:r>
            <w:r w:rsidR="0061068B">
              <w:rPr>
                <w:rFonts w:ascii="Arial Narrow" w:hAnsi="Arial Narrow"/>
                <w:sz w:val="24"/>
              </w:rPr>
              <w:lastRenderedPageBreak/>
              <w:t xml:space="preserve">eventos sobre los diferentes Programas Sociales del área de Cultura a nivel Estatal y Federal. </w:t>
            </w:r>
          </w:p>
        </w:tc>
      </w:tr>
      <w:tr w:rsidR="0032703F" w:rsidTr="0032703F">
        <w:tc>
          <w:tcPr>
            <w:tcW w:w="4489" w:type="dxa"/>
            <w:vAlign w:val="center"/>
          </w:tcPr>
          <w:p w:rsidR="0032703F" w:rsidRDefault="0061068B" w:rsidP="0061068B">
            <w:pPr>
              <w:jc w:val="both"/>
              <w:rPr>
                <w:rFonts w:ascii="Arial Narrow" w:hAnsi="Arial Narrow"/>
                <w:sz w:val="24"/>
              </w:rPr>
            </w:pPr>
            <w:r>
              <w:rPr>
                <w:rFonts w:ascii="Arial Narrow" w:hAnsi="Arial Narrow"/>
                <w:sz w:val="24"/>
              </w:rPr>
              <w:lastRenderedPageBreak/>
              <w:t>Orden y organización al archivo de documentos de los alumnos de los talleres y Escuela de Música ECOS.</w:t>
            </w:r>
          </w:p>
        </w:tc>
        <w:tc>
          <w:tcPr>
            <w:tcW w:w="4489" w:type="dxa"/>
            <w:vAlign w:val="center"/>
          </w:tcPr>
          <w:p w:rsidR="0032703F" w:rsidRDefault="0061068B" w:rsidP="0061068B">
            <w:pPr>
              <w:jc w:val="both"/>
              <w:rPr>
                <w:rFonts w:ascii="Arial Narrow" w:hAnsi="Arial Narrow"/>
                <w:sz w:val="24"/>
              </w:rPr>
            </w:pPr>
            <w:r>
              <w:rPr>
                <w:rFonts w:ascii="Arial Narrow" w:hAnsi="Arial Narrow"/>
                <w:sz w:val="24"/>
              </w:rPr>
              <w:t xml:space="preserve">Durante el mes que se informa se logró ir recabando la información correspondiente a los alumnos de los diferentes talleres y de la Escuela de Música ECOS. Logrando también tener organizado con sus respectivas Cartas Responsivas de los diferentes instrumentos que tienen los alumnos. </w:t>
            </w:r>
          </w:p>
        </w:tc>
      </w:tr>
      <w:tr w:rsidR="0032703F" w:rsidTr="0032703F">
        <w:tc>
          <w:tcPr>
            <w:tcW w:w="4489" w:type="dxa"/>
            <w:vAlign w:val="center"/>
          </w:tcPr>
          <w:p w:rsidR="0032703F" w:rsidRDefault="0061068B" w:rsidP="0061068B">
            <w:pPr>
              <w:jc w:val="both"/>
              <w:rPr>
                <w:rFonts w:ascii="Arial Narrow" w:hAnsi="Arial Narrow"/>
                <w:sz w:val="24"/>
              </w:rPr>
            </w:pPr>
            <w:r>
              <w:rPr>
                <w:rFonts w:ascii="Arial Narrow" w:hAnsi="Arial Narrow"/>
                <w:sz w:val="24"/>
              </w:rPr>
              <w:t xml:space="preserve">Gestión y atención a los trámites administrativos. </w:t>
            </w:r>
          </w:p>
        </w:tc>
        <w:tc>
          <w:tcPr>
            <w:tcW w:w="4489" w:type="dxa"/>
            <w:vAlign w:val="center"/>
          </w:tcPr>
          <w:p w:rsidR="0032703F" w:rsidRDefault="0061068B" w:rsidP="0061068B">
            <w:pPr>
              <w:rPr>
                <w:rFonts w:ascii="Arial Narrow" w:hAnsi="Arial Narrow"/>
                <w:sz w:val="24"/>
              </w:rPr>
            </w:pPr>
            <w:r>
              <w:rPr>
                <w:rFonts w:ascii="Arial Narrow" w:hAnsi="Arial Narrow"/>
                <w:sz w:val="24"/>
              </w:rPr>
              <w:t xml:space="preserve">Se lograron llevar a cabo los diferentes trámites administrativos para la gestión del pago a los maestros de los diferentes talleres de la Casa de la Cultura. </w:t>
            </w:r>
          </w:p>
        </w:tc>
      </w:tr>
      <w:tr w:rsidR="0061068B" w:rsidTr="0032703F">
        <w:tc>
          <w:tcPr>
            <w:tcW w:w="4489" w:type="dxa"/>
            <w:vAlign w:val="center"/>
          </w:tcPr>
          <w:p w:rsidR="0061068B" w:rsidRDefault="0061068B" w:rsidP="0061068B">
            <w:pPr>
              <w:jc w:val="both"/>
              <w:rPr>
                <w:rFonts w:ascii="Arial Narrow" w:hAnsi="Arial Narrow"/>
                <w:sz w:val="24"/>
              </w:rPr>
            </w:pPr>
            <w:r>
              <w:rPr>
                <w:rFonts w:ascii="Arial Narrow" w:hAnsi="Arial Narrow"/>
                <w:sz w:val="24"/>
              </w:rPr>
              <w:t xml:space="preserve">Organización y planeación de Actividades. </w:t>
            </w:r>
          </w:p>
        </w:tc>
        <w:tc>
          <w:tcPr>
            <w:tcW w:w="4489" w:type="dxa"/>
            <w:vAlign w:val="center"/>
          </w:tcPr>
          <w:p w:rsidR="0061068B" w:rsidRDefault="0061068B" w:rsidP="0061068B">
            <w:pPr>
              <w:jc w:val="both"/>
              <w:rPr>
                <w:rFonts w:ascii="Arial Narrow" w:hAnsi="Arial Narrow"/>
                <w:sz w:val="24"/>
              </w:rPr>
            </w:pPr>
            <w:r>
              <w:rPr>
                <w:rFonts w:ascii="Arial Narrow" w:hAnsi="Arial Narrow"/>
                <w:sz w:val="24"/>
              </w:rPr>
              <w:t xml:space="preserve">Para poder desarrollar el 4to Festival Cultural Día de Muertos 2018, se comenzó a mediados del mes de Octubre con la planeación y organización de actividades para dicha actividad cultural, logrando un Programa General para 3 días de actividades del 01 al 03 de Noviembre del presente año. </w:t>
            </w:r>
          </w:p>
        </w:tc>
      </w:tr>
      <w:tr w:rsidR="0061068B" w:rsidTr="0032703F">
        <w:tc>
          <w:tcPr>
            <w:tcW w:w="4489" w:type="dxa"/>
            <w:vAlign w:val="center"/>
          </w:tcPr>
          <w:p w:rsidR="0061068B" w:rsidRDefault="0061068B" w:rsidP="0061068B">
            <w:pPr>
              <w:jc w:val="both"/>
              <w:rPr>
                <w:rFonts w:ascii="Arial Narrow" w:hAnsi="Arial Narrow"/>
                <w:sz w:val="24"/>
              </w:rPr>
            </w:pPr>
            <w:r>
              <w:rPr>
                <w:rFonts w:ascii="Arial Narrow" w:hAnsi="Arial Narrow"/>
                <w:sz w:val="24"/>
              </w:rPr>
              <w:t>Intercambios Culturales</w:t>
            </w:r>
          </w:p>
        </w:tc>
        <w:tc>
          <w:tcPr>
            <w:tcW w:w="4489" w:type="dxa"/>
            <w:vAlign w:val="center"/>
          </w:tcPr>
          <w:p w:rsidR="0061068B" w:rsidRDefault="0061068B" w:rsidP="0061068B">
            <w:pPr>
              <w:jc w:val="both"/>
              <w:rPr>
                <w:rFonts w:ascii="Arial Narrow" w:hAnsi="Arial Narrow"/>
                <w:sz w:val="24"/>
              </w:rPr>
            </w:pPr>
            <w:r>
              <w:rPr>
                <w:rFonts w:ascii="Arial Narrow" w:hAnsi="Arial Narrow"/>
                <w:sz w:val="24"/>
              </w:rPr>
              <w:t xml:space="preserve">Se tuvieron dos intercambios Culturales durante el mes de Octubre, uno el día 14 de dicho mes en el municipio de Unión de Tula y otro más el día 30 en el municipio de El Grullo, Jalisco. En ambos municipios presentamos a nuestro Mariachi Juvenil ECOS Tecolotlán. </w:t>
            </w:r>
          </w:p>
        </w:tc>
      </w:tr>
    </w:tbl>
    <w:p w:rsidR="00FE7130" w:rsidRDefault="00FE7130">
      <w:pPr>
        <w:rPr>
          <w:rFonts w:ascii="Arial Narrow" w:hAnsi="Arial Narrow"/>
          <w:sz w:val="24"/>
        </w:rPr>
      </w:pPr>
    </w:p>
    <w:p w:rsidR="004E5944" w:rsidRDefault="004E5944">
      <w:pPr>
        <w:rPr>
          <w:rFonts w:ascii="Arial Narrow" w:hAnsi="Arial Narrow"/>
          <w:sz w:val="24"/>
        </w:rPr>
      </w:pPr>
      <w:r>
        <w:rPr>
          <w:rFonts w:ascii="Arial Narrow" w:hAnsi="Arial Narrow"/>
          <w:sz w:val="24"/>
        </w:rPr>
        <w:t xml:space="preserve">Sin más por el momento me despido quedando a tus órdenes. Reiterando mi admiración y respeto a tu persona. </w:t>
      </w:r>
    </w:p>
    <w:p w:rsidR="004E5944" w:rsidRDefault="004E5944" w:rsidP="004E5944">
      <w:pPr>
        <w:jc w:val="center"/>
        <w:rPr>
          <w:rFonts w:ascii="Arial Narrow" w:hAnsi="Arial Narrow"/>
          <w:sz w:val="24"/>
        </w:rPr>
      </w:pPr>
      <w:r>
        <w:rPr>
          <w:rFonts w:ascii="Arial Narrow" w:hAnsi="Arial Narrow"/>
          <w:sz w:val="24"/>
        </w:rPr>
        <w:t>A t e n t a m e n t e</w:t>
      </w:r>
    </w:p>
    <w:p w:rsidR="0061068B" w:rsidRPr="0061068B" w:rsidRDefault="0061068B" w:rsidP="0061068B">
      <w:pPr>
        <w:spacing w:line="240" w:lineRule="auto"/>
        <w:jc w:val="center"/>
        <w:rPr>
          <w:rFonts w:ascii="Arial Narrow" w:eastAsia="Batang" w:hAnsi="Arial Narrow" w:cs="Helvetica"/>
          <w:color w:val="1D2129"/>
          <w:sz w:val="24"/>
          <w:szCs w:val="24"/>
          <w:shd w:val="clear" w:color="auto" w:fill="FFFFFF"/>
        </w:rPr>
      </w:pPr>
      <w:r w:rsidRPr="00FB2A82">
        <w:rPr>
          <w:rFonts w:ascii="Arial Narrow" w:eastAsia="Batang" w:hAnsi="Arial Narrow" w:cs="Helvetica"/>
          <w:color w:val="1D2129"/>
          <w:sz w:val="24"/>
          <w:szCs w:val="24"/>
          <w:shd w:val="clear" w:color="auto" w:fill="FFFFFF"/>
        </w:rPr>
        <w:t>“2018, Centenario de la creación del Municipio de Puerto Vallarta y del XXX Aniversario del Nuevo Hospital Civil de Guadalajara”</w:t>
      </w:r>
    </w:p>
    <w:p w:rsidR="004E5944" w:rsidRDefault="004E5944" w:rsidP="004E5944">
      <w:pPr>
        <w:jc w:val="center"/>
        <w:rPr>
          <w:rFonts w:ascii="Arial Narrow" w:hAnsi="Arial Narrow"/>
          <w:sz w:val="24"/>
        </w:rPr>
      </w:pPr>
      <w:r>
        <w:rPr>
          <w:rFonts w:ascii="Arial Narrow" w:hAnsi="Arial Narrow"/>
          <w:sz w:val="24"/>
        </w:rPr>
        <w:t>Tecolotlán, Jalisco a 0</w:t>
      </w:r>
      <w:r w:rsidR="00EB4DB5">
        <w:rPr>
          <w:rFonts w:ascii="Arial Narrow" w:hAnsi="Arial Narrow"/>
          <w:sz w:val="24"/>
        </w:rPr>
        <w:t>6</w:t>
      </w:r>
      <w:r>
        <w:rPr>
          <w:rFonts w:ascii="Arial Narrow" w:hAnsi="Arial Narrow"/>
          <w:sz w:val="24"/>
        </w:rPr>
        <w:t xml:space="preserve"> de Noviembre de 2018</w:t>
      </w:r>
    </w:p>
    <w:p w:rsidR="004E5944" w:rsidRDefault="004E5944" w:rsidP="0061068B">
      <w:pPr>
        <w:rPr>
          <w:rFonts w:ascii="Arial Narrow" w:hAnsi="Arial Narrow"/>
          <w:sz w:val="24"/>
        </w:rPr>
      </w:pPr>
    </w:p>
    <w:p w:rsidR="004E5944" w:rsidRPr="004E5944" w:rsidRDefault="004E5944" w:rsidP="004E5944">
      <w:pPr>
        <w:jc w:val="center"/>
        <w:rPr>
          <w:rFonts w:ascii="Arial Narrow" w:hAnsi="Arial Narrow"/>
          <w:b/>
          <w:sz w:val="24"/>
        </w:rPr>
      </w:pPr>
      <w:r w:rsidRPr="004E5944">
        <w:rPr>
          <w:rFonts w:ascii="Arial Narrow" w:hAnsi="Arial Narrow"/>
          <w:b/>
          <w:sz w:val="24"/>
        </w:rPr>
        <w:t>Lic. Arturo Eliud Saldaña Vázquez</w:t>
      </w:r>
    </w:p>
    <w:p w:rsidR="0061068B" w:rsidRDefault="004E5944" w:rsidP="0061068B">
      <w:pPr>
        <w:jc w:val="center"/>
        <w:rPr>
          <w:rFonts w:ascii="Arial Narrow" w:hAnsi="Arial Narrow"/>
          <w:sz w:val="24"/>
        </w:rPr>
      </w:pPr>
      <w:r>
        <w:rPr>
          <w:rFonts w:ascii="Arial Narrow" w:hAnsi="Arial Narrow"/>
          <w:sz w:val="24"/>
        </w:rPr>
        <w:t>Director de Cultura</w:t>
      </w:r>
    </w:p>
    <w:p w:rsidR="004E5944" w:rsidRPr="004E5944" w:rsidRDefault="004E5944">
      <w:pPr>
        <w:rPr>
          <w:rFonts w:ascii="Arial Narrow" w:hAnsi="Arial Narrow"/>
          <w:sz w:val="20"/>
        </w:rPr>
      </w:pPr>
      <w:r w:rsidRPr="004E5944">
        <w:rPr>
          <w:rFonts w:ascii="Arial Narrow" w:hAnsi="Arial Narrow"/>
          <w:sz w:val="20"/>
        </w:rPr>
        <w:t>C.c.p. Archivo</w:t>
      </w:r>
    </w:p>
    <w:p w:rsidR="004E5944" w:rsidRPr="004E5944" w:rsidRDefault="004E5944">
      <w:pPr>
        <w:rPr>
          <w:rFonts w:ascii="Arial Narrow" w:hAnsi="Arial Narrow"/>
          <w:b/>
          <w:sz w:val="20"/>
        </w:rPr>
      </w:pPr>
      <w:r w:rsidRPr="004E5944">
        <w:rPr>
          <w:rFonts w:ascii="Arial Narrow" w:hAnsi="Arial Narrow"/>
          <w:sz w:val="20"/>
        </w:rPr>
        <w:t xml:space="preserve">          </w:t>
      </w:r>
      <w:r w:rsidRPr="004E5944">
        <w:rPr>
          <w:rFonts w:ascii="Arial Narrow" w:hAnsi="Arial Narrow"/>
          <w:b/>
          <w:sz w:val="20"/>
        </w:rPr>
        <w:t xml:space="preserve"> AESV</w:t>
      </w:r>
    </w:p>
    <w:sectPr w:rsidR="004E5944" w:rsidRPr="004E5944" w:rsidSect="0061068B">
      <w:pgSz w:w="12240" w:h="15840" w:code="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944"/>
    <w:rsid w:val="000A46E6"/>
    <w:rsid w:val="0032703F"/>
    <w:rsid w:val="004E5944"/>
    <w:rsid w:val="0061068B"/>
    <w:rsid w:val="00C11DAB"/>
    <w:rsid w:val="00D56494"/>
    <w:rsid w:val="00E159D4"/>
    <w:rsid w:val="00EB4DB5"/>
    <w:rsid w:val="00FE713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270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FE7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71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270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FE71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71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3252</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sria administrativa</dc:creator>
  <cp:lastModifiedBy>Sindicatura</cp:lastModifiedBy>
  <cp:revision>3</cp:revision>
  <cp:lastPrinted>2018-11-06T23:58:00Z</cp:lastPrinted>
  <dcterms:created xsi:type="dcterms:W3CDTF">2018-11-06T23:56:00Z</dcterms:created>
  <dcterms:modified xsi:type="dcterms:W3CDTF">2018-11-06T23:58:00Z</dcterms:modified>
</cp:coreProperties>
</file>