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B14667">
        <w:rPr>
          <w:rFonts w:ascii="Arial Narrow" w:eastAsia="Arial Unicode MS" w:hAnsi="Arial Narrow" w:cs="Arial Unicode MS"/>
        </w:rPr>
        <w:t>tlán, Jalisco, 12 Septiembre</w:t>
      </w:r>
      <w:r>
        <w:rPr>
          <w:rFonts w:ascii="Arial Narrow" w:eastAsia="Arial Unicode MS" w:hAnsi="Arial Narrow" w:cs="Arial Unicode MS"/>
        </w:rPr>
        <w:t xml:space="preserve"> del2019</w:t>
      </w:r>
    </w:p>
    <w:p w:rsidR="00172777" w:rsidRPr="00702169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="00B14667">
        <w:rPr>
          <w:rFonts w:ascii="Arial Narrow" w:eastAsia="Arial Unicode MS" w:hAnsi="Arial Narrow" w:cs="Arial Unicode MS"/>
        </w:rPr>
        <w:t xml:space="preserve"> Reportes mensuales Agosto</w:t>
      </w:r>
    </w:p>
    <w:p w:rsidR="00172777" w:rsidRDefault="00E46813" w:rsidP="00E46813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</w:t>
      </w:r>
      <w:r w:rsidR="00B14667">
        <w:rPr>
          <w:rFonts w:ascii="Arial Narrow" w:eastAsia="Arial Unicode MS" w:hAnsi="Arial Narrow" w:cs="Arial Unicode MS"/>
        </w:rPr>
        <w:t>148</w:t>
      </w:r>
      <w:r>
        <w:rPr>
          <w:rFonts w:ascii="Arial Narrow" w:eastAsia="Arial Unicode MS" w:hAnsi="Arial Narrow" w:cs="Arial Unicode MS"/>
        </w:rPr>
        <w:t>.</w:t>
      </w:r>
    </w:p>
    <w:p w:rsidR="00172777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72777" w:rsidRPr="00EF68FE" w:rsidRDefault="00172777" w:rsidP="0017277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LIC.ROSALIA BUSTOS MONCAYO</w:t>
      </w:r>
    </w:p>
    <w:p w:rsidR="00172777" w:rsidRDefault="00172777" w:rsidP="00172777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TITULAR DE UNIDAD DE TRANSPARENCIA</w:t>
      </w:r>
    </w:p>
    <w:p w:rsidR="00172777" w:rsidRPr="00AB01B4" w:rsidRDefault="00172777" w:rsidP="00172777">
      <w:pPr>
        <w:pStyle w:val="Sinespaciado"/>
        <w:rPr>
          <w:rFonts w:ascii="Arial Narrow" w:hAnsi="Arial Narrow"/>
          <w:b/>
        </w:rPr>
      </w:pPr>
    </w:p>
    <w:p w:rsidR="00172777" w:rsidRDefault="00172777" w:rsidP="00172777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Estimado Licenciada</w:t>
      </w:r>
      <w:r w:rsidR="00745CFF">
        <w:rPr>
          <w:rFonts w:ascii="Arial Narrow" w:eastAsia="Arial Unicode MS" w:hAnsi="Arial Narrow" w:cs="Arial Unicode MS"/>
          <w:sz w:val="24"/>
        </w:rPr>
        <w:t xml:space="preserve"> Rosalía Bustos Moncayo</w:t>
      </w:r>
      <w:r w:rsidRPr="00F00280">
        <w:rPr>
          <w:rFonts w:ascii="Arial Narrow" w:eastAsia="Arial Unicode MS" w:hAnsi="Arial Narrow" w:cs="Arial Unicode MS"/>
          <w:sz w:val="24"/>
        </w:rPr>
        <w:t>, reciba un cordial s</w:t>
      </w:r>
      <w:r>
        <w:rPr>
          <w:rFonts w:ascii="Arial Narrow" w:eastAsia="Arial Unicode MS" w:hAnsi="Arial Narrow" w:cs="Arial Unicode MS"/>
          <w:sz w:val="24"/>
        </w:rPr>
        <w:t>aludo,</w:t>
      </w:r>
      <w:r w:rsidRPr="00F00280">
        <w:rPr>
          <w:rFonts w:ascii="Arial Narrow" w:eastAsia="Arial Unicode MS" w:hAnsi="Arial Narrow" w:cs="Arial Unicode MS"/>
          <w:sz w:val="24"/>
        </w:rPr>
        <w:t xml:space="preserve"> yo, </w:t>
      </w:r>
      <w:r>
        <w:rPr>
          <w:rFonts w:ascii="Arial Narrow" w:eastAsia="Arial Unicode MS" w:hAnsi="Arial Narrow" w:cs="Arial Unicode MS"/>
          <w:sz w:val="24"/>
        </w:rPr>
        <w:t>Yadira Antonieta Sánchez González</w:t>
      </w:r>
      <w:r w:rsidRPr="00F00280">
        <w:rPr>
          <w:rFonts w:ascii="Arial Narrow" w:eastAsia="Arial Unicode MS" w:hAnsi="Arial Narrow" w:cs="Arial Unicode MS"/>
          <w:sz w:val="24"/>
        </w:rPr>
        <w:t xml:space="preserve">, </w:t>
      </w:r>
      <w:r>
        <w:rPr>
          <w:rFonts w:ascii="Arial Narrow" w:eastAsia="Arial Unicode MS" w:hAnsi="Arial Narrow" w:cs="Arial Unicode MS"/>
          <w:sz w:val="24"/>
        </w:rPr>
        <w:t xml:space="preserve">encargada de  la Dirección de Comunicación Social, hago entrega de la solicitud de información  que se requirió </w:t>
      </w:r>
      <w:r w:rsidR="00B14667">
        <w:rPr>
          <w:rFonts w:ascii="Arial Narrow" w:eastAsia="Arial Unicode MS" w:hAnsi="Arial Narrow" w:cs="Arial Unicode MS"/>
          <w:sz w:val="24"/>
        </w:rPr>
        <w:t xml:space="preserve"> el día 5 de septiembre del </w:t>
      </w:r>
      <w:r w:rsidR="007B0C8C">
        <w:rPr>
          <w:rFonts w:ascii="Arial Narrow" w:eastAsia="Arial Unicode MS" w:hAnsi="Arial Narrow" w:cs="Arial Unicode MS"/>
          <w:sz w:val="24"/>
        </w:rPr>
        <w:t>2</w:t>
      </w:r>
      <w:r w:rsidR="00B14667">
        <w:rPr>
          <w:rFonts w:ascii="Arial Narrow" w:eastAsia="Arial Unicode MS" w:hAnsi="Arial Narrow" w:cs="Arial Unicode MS"/>
          <w:sz w:val="24"/>
        </w:rPr>
        <w:t>019, a través del oficio CT/0442</w:t>
      </w:r>
      <w:r w:rsidR="007B0C8C">
        <w:rPr>
          <w:rFonts w:ascii="Arial Narrow" w:eastAsia="Arial Unicode MS" w:hAnsi="Arial Narrow" w:cs="Arial Unicode MS"/>
          <w:sz w:val="24"/>
        </w:rPr>
        <w:t>/2019.</w:t>
      </w:r>
    </w:p>
    <w:p w:rsidR="00B14667" w:rsidRPr="00B14667" w:rsidRDefault="007B0C8C" w:rsidP="00B14667">
      <w:pPr>
        <w:ind w:firstLine="708"/>
        <w:jc w:val="both"/>
        <w:rPr>
          <w:b/>
        </w:rPr>
      </w:pPr>
      <w:r>
        <w:t>“</w:t>
      </w:r>
      <w:r>
        <w:rPr>
          <w:b/>
        </w:rPr>
        <w:t>Que la información solicitada en el artículo 8, inciso VI de la Ley de Trasparecía y acceso a la información pública del Estado de Jalisco y sus Municipios,  donde se nos pide el reporte estadístico de las actividades del área de comunicación social e Incluir lo del artículo 15  fracci</w:t>
      </w:r>
      <w:r w:rsidR="00B14667">
        <w:rPr>
          <w:b/>
        </w:rPr>
        <w:t>ón X, correspondiente a mi área.</w:t>
      </w:r>
    </w:p>
    <w:p w:rsidR="007B0C8C" w:rsidRDefault="007B0C8C" w:rsidP="007B0C8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7B0C8C" w:rsidRDefault="007B0C8C" w:rsidP="007B0C8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La información que anexo es:</w:t>
      </w:r>
    </w:p>
    <w:p w:rsidR="007B0C8C" w:rsidRPr="00B14667" w:rsidRDefault="007B0C8C" w:rsidP="007B0C8C">
      <w:pPr>
        <w:pStyle w:val="Prrafodelista"/>
        <w:numPr>
          <w:ilvl w:val="0"/>
          <w:numId w:val="2"/>
        </w:numPr>
        <w:jc w:val="both"/>
        <w:rPr>
          <w:rFonts w:ascii="Arial Narrow" w:eastAsia="Arial Unicode MS" w:hAnsi="Arial Narrow" w:cs="Arial Unicode MS"/>
          <w:b/>
          <w:sz w:val="24"/>
        </w:rPr>
      </w:pPr>
      <w:r w:rsidRPr="00B14667">
        <w:rPr>
          <w:rFonts w:ascii="Arial Narrow" w:eastAsia="Arial Unicode MS" w:hAnsi="Arial Narrow" w:cs="Arial Unicode MS"/>
          <w:b/>
          <w:sz w:val="24"/>
        </w:rPr>
        <w:t>ANEXO 1:”Las estadísticas de las actividades d</w:t>
      </w:r>
      <w:r w:rsidR="00B14667" w:rsidRPr="00B14667">
        <w:rPr>
          <w:rFonts w:ascii="Arial Narrow" w:eastAsia="Arial Unicode MS" w:hAnsi="Arial Narrow" w:cs="Arial Unicode MS"/>
          <w:b/>
          <w:sz w:val="24"/>
        </w:rPr>
        <w:t>e toda el área de los mes: Agosto</w:t>
      </w:r>
      <w:r w:rsidRPr="00B14667">
        <w:rPr>
          <w:rFonts w:ascii="Arial Narrow" w:eastAsia="Arial Unicode MS" w:hAnsi="Arial Narrow" w:cs="Arial Unicode MS"/>
          <w:b/>
          <w:sz w:val="24"/>
        </w:rPr>
        <w:t xml:space="preserve"> 2019”.</w:t>
      </w:r>
    </w:p>
    <w:p w:rsidR="00FA1E86" w:rsidRPr="00B14667" w:rsidRDefault="007B0C8C" w:rsidP="00FA1E86">
      <w:pPr>
        <w:pStyle w:val="Prrafodelista"/>
        <w:numPr>
          <w:ilvl w:val="0"/>
          <w:numId w:val="2"/>
        </w:numPr>
        <w:jc w:val="both"/>
        <w:rPr>
          <w:rFonts w:ascii="Arial Narrow" w:eastAsia="Arial Unicode MS" w:hAnsi="Arial Narrow" w:cs="Arial Unicode MS"/>
          <w:b/>
          <w:sz w:val="24"/>
        </w:rPr>
      </w:pPr>
      <w:r w:rsidRPr="00B14667">
        <w:rPr>
          <w:rFonts w:ascii="Arial Narrow" w:eastAsia="Arial Unicode MS" w:hAnsi="Arial Narrow" w:cs="Arial Unicode MS"/>
          <w:b/>
          <w:sz w:val="24"/>
        </w:rPr>
        <w:t>ANEXO 2: Agenda diaria de actividades</w:t>
      </w:r>
      <w:r w:rsidR="00FA1E86" w:rsidRPr="00B14667">
        <w:rPr>
          <w:rFonts w:ascii="Arial Narrow" w:eastAsia="Arial Unicode MS" w:hAnsi="Arial Narrow" w:cs="Arial Unicode MS"/>
          <w:b/>
          <w:sz w:val="24"/>
        </w:rPr>
        <w:t>.</w:t>
      </w:r>
    </w:p>
    <w:p w:rsidR="00FA1E86" w:rsidRDefault="00FA1E86" w:rsidP="00FA1E86">
      <w:pPr>
        <w:rPr>
          <w:rFonts w:ascii="Arial Narrow" w:eastAsia="Arial Unicode MS" w:hAnsi="Arial Narrow" w:cs="Arial Unicode MS"/>
          <w:sz w:val="24"/>
        </w:rPr>
      </w:pPr>
    </w:p>
    <w:p w:rsidR="00FA1E86" w:rsidRDefault="00FA1E86" w:rsidP="00FA1E86">
      <w:pPr>
        <w:rPr>
          <w:rFonts w:ascii="Arial Narrow" w:eastAsia="Arial Unicode MS" w:hAnsi="Arial Narrow" w:cs="Arial Unicode MS"/>
          <w:b/>
          <w:sz w:val="24"/>
        </w:rPr>
      </w:pPr>
      <w:r w:rsidRPr="00F96120">
        <w:rPr>
          <w:rFonts w:ascii="Arial Narrow" w:eastAsia="Arial Unicode MS" w:hAnsi="Arial Narrow" w:cs="Arial Unicode MS"/>
          <w:b/>
          <w:sz w:val="24"/>
        </w:rPr>
        <w:t>GACETA  MUNICIPAL Y MÁS ÓRGANOS DE DIFUSIÓN.</w:t>
      </w:r>
    </w:p>
    <w:p w:rsidR="00172777" w:rsidRDefault="00FA1E86" w:rsidP="00B14667">
      <w:p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Actualmente en la página web de esta administración existe en el apar</w:t>
      </w:r>
      <w:r w:rsidR="00B14667">
        <w:rPr>
          <w:rFonts w:ascii="Arial Narrow" w:eastAsia="Arial Unicode MS" w:hAnsi="Arial Narrow" w:cs="Arial Unicode MS"/>
          <w:sz w:val="24"/>
        </w:rPr>
        <w:t xml:space="preserve">tado de transparencia un botón </w:t>
      </w:r>
      <w:r>
        <w:rPr>
          <w:rFonts w:ascii="Arial Narrow" w:eastAsia="Arial Unicode MS" w:hAnsi="Arial Narrow" w:cs="Arial Unicode MS"/>
          <w:sz w:val="24"/>
        </w:rPr>
        <w:t>de comunicación, al mismo tiempo se informa que toda las actividades, apoyos  e información de interés público se hace  a través de redes sociales, pizarrones d</w:t>
      </w:r>
      <w:r w:rsidR="00B14667">
        <w:rPr>
          <w:rFonts w:ascii="Arial Narrow" w:eastAsia="Arial Unicode MS" w:hAnsi="Arial Narrow" w:cs="Arial Unicode MS"/>
          <w:sz w:val="24"/>
        </w:rPr>
        <w:t>e avisos  y  nuestra página web,  hasta en los próximos meses se pretende realizar alguna herramienta  digital que  funcione como Gaceta.</w:t>
      </w:r>
    </w:p>
    <w:p w:rsidR="00172777" w:rsidRPr="00527C64" w:rsidRDefault="00172777" w:rsidP="00172777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BB4B42">
        <w:t>Sin más por el momento quedo a sus órdenes para cualquier aclaración</w:t>
      </w:r>
      <w:r w:rsidRPr="00527C64">
        <w:rPr>
          <w:rFonts w:ascii="Arial Narrow" w:eastAsia="Arial Unicode MS" w:hAnsi="Arial Narrow" w:cs="Arial Unicode MS"/>
          <w:sz w:val="24"/>
        </w:rPr>
        <w:t xml:space="preserve"> y agradezco de  la atención prestada al presente oficio. Reciba un cordial saludo.</w:t>
      </w:r>
    </w:p>
    <w:p w:rsidR="00172777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172777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172777" w:rsidRPr="00F00280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172777" w:rsidRPr="00FC568B" w:rsidRDefault="00172777" w:rsidP="0017277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Dirección de Comunicación Social</w:t>
      </w:r>
    </w:p>
    <w:p w:rsidR="00172777" w:rsidRDefault="00172777" w:rsidP="00172777">
      <w:pPr>
        <w:pStyle w:val="Sinespaciado"/>
        <w:rPr>
          <w:b/>
          <w:sz w:val="20"/>
        </w:rPr>
      </w:pPr>
    </w:p>
    <w:p w:rsidR="00172777" w:rsidRDefault="00172777" w:rsidP="00172777">
      <w:pPr>
        <w:pStyle w:val="Sinespaciado"/>
        <w:rPr>
          <w:b/>
          <w:sz w:val="20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6"/>
          <w:szCs w:val="16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172777" w:rsidRPr="00FA461E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5436E5" wp14:editId="1ACADD6A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667" w:rsidRPr="008A4DC3" w:rsidRDefault="00B14667" w:rsidP="00172777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55436E5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B14667" w:rsidRPr="008A4DC3" w:rsidRDefault="00B14667" w:rsidP="00172777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w:drawing>
          <wp:anchor distT="0" distB="0" distL="114300" distR="114300" simplePos="0" relativeHeight="251659264" behindDoc="0" locked="0" layoutInCell="1" allowOverlap="1" wp14:anchorId="739CE666" wp14:editId="653FCE6A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DE9FFB" wp14:editId="06AC5A78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F7DD1A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Reporte estadísticas del mes de mayo / las actividades realizadas</w:t>
      </w:r>
    </w:p>
    <w:p w:rsidR="00172777" w:rsidRDefault="00172777" w:rsidP="00172777">
      <w:pPr>
        <w:pStyle w:val="Sinespaciado"/>
        <w:rPr>
          <w:rFonts w:ascii="Arial Narrow" w:hAnsi="Arial Narrow"/>
          <w:b/>
          <w:sz w:val="12"/>
          <w:szCs w:val="16"/>
        </w:rPr>
      </w:pPr>
    </w:p>
    <w:p w:rsidR="0067043B" w:rsidRPr="001D6278" w:rsidRDefault="0067043B" w:rsidP="0067043B">
      <w:pPr>
        <w:pStyle w:val="Prrafodelista"/>
        <w:numPr>
          <w:ilvl w:val="0"/>
          <w:numId w:val="3"/>
        </w:numPr>
        <w:jc w:val="center"/>
        <w:rPr>
          <w:rFonts w:ascii="Arial Narrow" w:eastAsia="Arial Unicode MS" w:hAnsi="Arial Narrow" w:cs="Arial Unicode MS"/>
          <w:b/>
          <w:sz w:val="28"/>
        </w:rPr>
      </w:pPr>
      <w:r w:rsidRPr="001D6278">
        <w:rPr>
          <w:rFonts w:ascii="Arial Narrow" w:eastAsia="Arial Unicode MS" w:hAnsi="Arial Narrow" w:cs="Arial Unicode MS"/>
          <w:b/>
          <w:sz w:val="28"/>
        </w:rPr>
        <w:t>ANEXO 1:”LAS ESTADÍSTICAS DE LAS ACTIVIDADES D</w:t>
      </w:r>
      <w:r w:rsidR="00B14667">
        <w:rPr>
          <w:rFonts w:ascii="Arial Narrow" w:eastAsia="Arial Unicode MS" w:hAnsi="Arial Narrow" w:cs="Arial Unicode MS"/>
          <w:b/>
          <w:sz w:val="28"/>
        </w:rPr>
        <w:t>E TODA EL ÁREA DE LOS MES: AGOSTO 2019”</w:t>
      </w:r>
    </w:p>
    <w:p w:rsidR="0067043B" w:rsidRPr="00B14667" w:rsidRDefault="00B14667" w:rsidP="0067043B">
      <w:pPr>
        <w:jc w:val="center"/>
        <w:rPr>
          <w:rFonts w:ascii="Arial Narrow" w:eastAsia="Arial Unicode MS" w:hAnsi="Arial Narrow" w:cs="Arial Unicode MS"/>
          <w:b/>
          <w:i/>
          <w:sz w:val="24"/>
        </w:rPr>
      </w:pPr>
      <w:r>
        <w:rPr>
          <w:rFonts w:ascii="Arial Narrow" w:eastAsia="Arial Unicode MS" w:hAnsi="Arial Narrow" w:cs="Arial Unicode MS"/>
          <w:b/>
          <w:i/>
          <w:sz w:val="24"/>
        </w:rPr>
        <w:t xml:space="preserve">En esta primera tabla se presenta las actividades  publicables que </w:t>
      </w:r>
      <w:r w:rsidR="005A3FC1">
        <w:rPr>
          <w:rFonts w:ascii="Arial Narrow" w:eastAsia="Arial Unicode MS" w:hAnsi="Arial Narrow" w:cs="Arial Unicode MS"/>
          <w:b/>
          <w:i/>
          <w:sz w:val="24"/>
        </w:rPr>
        <w:t>realizaron las áreas del Gobierno Municipal:</w:t>
      </w: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240"/>
      </w:tblGrid>
      <w:tr w:rsidR="00B14667" w:rsidRPr="00B14667" w:rsidTr="00B14667">
        <w:trPr>
          <w:trHeight w:val="288"/>
        </w:trPr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667" w:rsidRPr="00B14667" w:rsidRDefault="005A3FC1" w:rsidP="00B1466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>TOTAL DE ACTIVIDADES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</w:tr>
      <w:tr w:rsidR="00B14667" w:rsidRPr="00B14667" w:rsidTr="00B14667">
        <w:trPr>
          <w:trHeight w:val="288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FERIAS/ FIESTAS Y EVENTOS NO COMUNES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</w:tr>
      <w:tr w:rsidR="00B14667" w:rsidRPr="00B14667" w:rsidTr="00B14667">
        <w:trPr>
          <w:trHeight w:val="288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GESTIONES/REUNIONES Y JUNTAS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</w:tr>
      <w:tr w:rsidR="00B14667" w:rsidRPr="00B14667" w:rsidTr="00B14667">
        <w:trPr>
          <w:trHeight w:val="288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APOYO Y ACTIVIDADES CONTINUAS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</w:tr>
      <w:tr w:rsidR="00B14667" w:rsidRPr="00B14667" w:rsidTr="00B14667">
        <w:trPr>
          <w:trHeight w:val="288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SEGUIMIENTO DE ACTIVIDADES: P.C; S.P, O.P, D. 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B14667" w:rsidRPr="00B14667" w:rsidTr="00B14667">
        <w:trPr>
          <w:trHeight w:val="288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BOLSA DE TRABAJO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</w:tr>
      <w:tr w:rsidR="00B14667" w:rsidRPr="00B14667" w:rsidTr="00B14667">
        <w:trPr>
          <w:trHeight w:val="576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SERVICIOS SOCIALES /ACTIVIDADES EN COORDINACIÓN CON OTRAS INSTITUCIONES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</w:tr>
      <w:tr w:rsidR="00B14667" w:rsidRPr="00B14667" w:rsidTr="00B14667">
        <w:trPr>
          <w:trHeight w:val="300"/>
        </w:trPr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14667" w:rsidRPr="005A3FC1" w:rsidRDefault="00B14667" w:rsidP="00B14667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5A3FC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SESIONES DE AYUNTAMIENTO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14667" w:rsidRPr="00B14667" w:rsidRDefault="00B14667" w:rsidP="00B1466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B14667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</w:tr>
    </w:tbl>
    <w:p w:rsidR="0067043B" w:rsidRDefault="0067043B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67043B" w:rsidRDefault="0067043B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240"/>
      </w:tblGrid>
      <w:tr w:rsidR="005A3FC1" w:rsidRPr="005A3FC1" w:rsidTr="005A3FC1">
        <w:trPr>
          <w:trHeight w:val="28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s-MX"/>
              </w:rPr>
              <w:t xml:space="preserve"> TOTAL  DE PUBLICACIONES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</w:tr>
      <w:tr w:rsidR="005A3FC1" w:rsidRPr="005A3FC1" w:rsidTr="005A3FC1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Medios comunicación masiva banner/ entrevistas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</w:tr>
      <w:tr w:rsidR="005A3FC1" w:rsidRPr="005A3FC1" w:rsidTr="005A3FC1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Publicación en estados de </w:t>
            </w:r>
            <w:proofErr w:type="spellStart"/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What´s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</w:tr>
      <w:tr w:rsidR="005A3FC1" w:rsidRPr="005A3FC1" w:rsidTr="005A3FC1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Vitrinas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</w:tr>
      <w:tr w:rsidR="005A3FC1" w:rsidRPr="005A3FC1" w:rsidTr="005A3FC1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Face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book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</w:tr>
      <w:tr w:rsidR="005A3FC1" w:rsidRPr="005A3FC1" w:rsidTr="005A3FC1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Página web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3FC1" w:rsidRPr="005A3FC1" w:rsidRDefault="005A3FC1" w:rsidP="005A3F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5A3FC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</w:tr>
    </w:tbl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BE6AAA" w:rsidRDefault="005A3FC1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noProof/>
          <w:lang w:eastAsia="es-MX"/>
        </w:rPr>
        <w:drawing>
          <wp:inline distT="0" distB="0" distL="0" distR="0" wp14:anchorId="39A44EDC" wp14:editId="0983347B">
            <wp:extent cx="3870960" cy="1607820"/>
            <wp:effectExtent l="0" t="0" r="15240" b="1143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5A3FC1" w:rsidRDefault="005A3FC1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240"/>
      </w:tblGrid>
      <w:tr w:rsidR="00043AD7" w:rsidRPr="00043AD7" w:rsidTr="00043AD7">
        <w:trPr>
          <w:trHeight w:val="28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MX"/>
              </w:rPr>
            </w:pPr>
            <w:bookmarkStart w:id="0" w:name="_GoBack"/>
            <w:r w:rsidRPr="00043AD7">
              <w:rPr>
                <w:rFonts w:ascii="Calibri" w:eastAsia="Times New Roman" w:hAnsi="Calibri" w:cs="Calibri"/>
                <w:b/>
                <w:color w:val="000000"/>
                <w:lang w:eastAsia="es-MX"/>
              </w:rPr>
              <w:lastRenderedPageBreak/>
              <w:t>HERRAMIENTA UTILIZADAS PARA CUBRIR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</w:tr>
      <w:tr w:rsidR="00043AD7" w:rsidRPr="00043AD7" w:rsidTr="00043AD7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Fotografía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</w:tr>
      <w:tr w:rsidR="00043AD7" w:rsidRPr="00043AD7" w:rsidTr="00043AD7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Video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</w:tr>
      <w:tr w:rsidR="00043AD7" w:rsidRPr="00043AD7" w:rsidTr="00043AD7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Nota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</w:tr>
      <w:tr w:rsidR="00043AD7" w:rsidRPr="00043AD7" w:rsidTr="00043AD7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Boletines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</w:tbl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bookmarkEnd w:id="0"/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noProof/>
          <w:lang w:eastAsia="es-MX"/>
        </w:rPr>
        <w:drawing>
          <wp:inline distT="0" distB="0" distL="0" distR="0" wp14:anchorId="220FBE35" wp14:editId="2347B6A9">
            <wp:extent cx="3619500" cy="1706880"/>
            <wp:effectExtent l="0" t="0" r="0" b="762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tbl>
      <w:tblPr>
        <w:tblW w:w="5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1240"/>
      </w:tblGrid>
      <w:tr w:rsidR="00043AD7" w:rsidRPr="00043AD7" w:rsidTr="00043AD7">
        <w:trPr>
          <w:trHeight w:val="288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PROMOCIÓN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043AD7" w:rsidRPr="00043AD7" w:rsidTr="00043AD7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</w:t>
            </w: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anner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</w:tr>
      <w:tr w:rsidR="00043AD7" w:rsidRPr="00043AD7" w:rsidTr="00043AD7">
        <w:trPr>
          <w:trHeight w:val="288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Pe</w:t>
            </w: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rifoneo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3AD7" w:rsidRPr="00043AD7" w:rsidRDefault="00043AD7" w:rsidP="00043AD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43AD7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</w:tr>
    </w:tbl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noProof/>
          <w:lang w:eastAsia="es-MX"/>
        </w:rPr>
        <w:drawing>
          <wp:inline distT="0" distB="0" distL="0" distR="0" wp14:anchorId="60A5FBBD" wp14:editId="4B7C9E49">
            <wp:extent cx="3909060" cy="1691640"/>
            <wp:effectExtent l="0" t="0" r="15240" b="381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043AD7" w:rsidRDefault="00043AD7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BE6AAA" w:rsidRDefault="00BE6AAA" w:rsidP="0067043B">
      <w:pPr>
        <w:jc w:val="center"/>
        <w:rPr>
          <w:rFonts w:ascii="Arial Narrow" w:eastAsia="Arial Unicode MS" w:hAnsi="Arial Narrow" w:cs="Arial Unicode MS"/>
          <w:b/>
          <w:sz w:val="24"/>
        </w:rPr>
      </w:pPr>
    </w:p>
    <w:sectPr w:rsidR="00BE6AA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5634DF"/>
    <w:multiLevelType w:val="hybridMultilevel"/>
    <w:tmpl w:val="9FA06F90"/>
    <w:lvl w:ilvl="0" w:tplc="0E52A4E0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72" w:hanging="360"/>
      </w:pPr>
    </w:lvl>
    <w:lvl w:ilvl="2" w:tplc="080A001B" w:tentative="1">
      <w:start w:val="1"/>
      <w:numFmt w:val="lowerRoman"/>
      <w:lvlText w:val="%3."/>
      <w:lvlJc w:val="right"/>
      <w:pPr>
        <w:ind w:left="2592" w:hanging="180"/>
      </w:pPr>
    </w:lvl>
    <w:lvl w:ilvl="3" w:tplc="080A000F" w:tentative="1">
      <w:start w:val="1"/>
      <w:numFmt w:val="decimal"/>
      <w:lvlText w:val="%4."/>
      <w:lvlJc w:val="left"/>
      <w:pPr>
        <w:ind w:left="3312" w:hanging="360"/>
      </w:pPr>
    </w:lvl>
    <w:lvl w:ilvl="4" w:tplc="080A0019" w:tentative="1">
      <w:start w:val="1"/>
      <w:numFmt w:val="lowerLetter"/>
      <w:lvlText w:val="%5."/>
      <w:lvlJc w:val="left"/>
      <w:pPr>
        <w:ind w:left="4032" w:hanging="360"/>
      </w:pPr>
    </w:lvl>
    <w:lvl w:ilvl="5" w:tplc="080A001B" w:tentative="1">
      <w:start w:val="1"/>
      <w:numFmt w:val="lowerRoman"/>
      <w:lvlText w:val="%6."/>
      <w:lvlJc w:val="right"/>
      <w:pPr>
        <w:ind w:left="4752" w:hanging="180"/>
      </w:pPr>
    </w:lvl>
    <w:lvl w:ilvl="6" w:tplc="080A000F" w:tentative="1">
      <w:start w:val="1"/>
      <w:numFmt w:val="decimal"/>
      <w:lvlText w:val="%7."/>
      <w:lvlJc w:val="left"/>
      <w:pPr>
        <w:ind w:left="5472" w:hanging="360"/>
      </w:pPr>
    </w:lvl>
    <w:lvl w:ilvl="7" w:tplc="080A0019" w:tentative="1">
      <w:start w:val="1"/>
      <w:numFmt w:val="lowerLetter"/>
      <w:lvlText w:val="%8."/>
      <w:lvlJc w:val="left"/>
      <w:pPr>
        <w:ind w:left="6192" w:hanging="360"/>
      </w:pPr>
    </w:lvl>
    <w:lvl w:ilvl="8" w:tplc="080A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777"/>
    <w:rsid w:val="00043AD7"/>
    <w:rsid w:val="00172777"/>
    <w:rsid w:val="003F2C70"/>
    <w:rsid w:val="0053184C"/>
    <w:rsid w:val="005A3FC1"/>
    <w:rsid w:val="0067043B"/>
    <w:rsid w:val="00745CFF"/>
    <w:rsid w:val="007B0C8C"/>
    <w:rsid w:val="00902BDF"/>
    <w:rsid w:val="00A82FCE"/>
    <w:rsid w:val="00B14667"/>
    <w:rsid w:val="00BE6AAA"/>
    <w:rsid w:val="00D71488"/>
    <w:rsid w:val="00E46813"/>
    <w:rsid w:val="00FA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DE4F29-56E0-4211-9C79-3E0E6752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77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72777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172777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6704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AGOSTO%202019\ESTADISTICA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AGOSTO%202019\ESTADISTICA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Asuntos%20Administrativos\REPORTE%20MENSUAL\TRANSPARENCIA\Reportes%20para%20Transparencia\5TO%20REPORTE\AGOSTO%202019\ESTADISTICA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50"/>
              <a:t>PUBLICACIÓN</a:t>
            </a:r>
            <a:r>
              <a:rPr lang="es-MX" sz="1050" baseline="0"/>
              <a:t> EN MEDIOS PROPIOS/M.C.M</a:t>
            </a:r>
            <a:endParaRPr lang="es-MX" sz="1050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GRAFICOS!$A$11:$A$15</c:f>
              <c:strCache>
                <c:ptCount val="5"/>
                <c:pt idx="0">
                  <c:v>Medios comunicación masiva banner/ entrevistas</c:v>
                </c:pt>
                <c:pt idx="1">
                  <c:v>Pubicación en estados de What´s</c:v>
                </c:pt>
                <c:pt idx="2">
                  <c:v>Vitrinas</c:v>
                </c:pt>
                <c:pt idx="3">
                  <c:v>Face</c:v>
                </c:pt>
                <c:pt idx="4">
                  <c:v>Pagina web</c:v>
                </c:pt>
              </c:strCache>
            </c:strRef>
          </c:cat>
          <c:val>
            <c:numRef>
              <c:f>GRAFICOS!$B$11:$B$15</c:f>
              <c:numCache>
                <c:formatCode>General</c:formatCode>
                <c:ptCount val="5"/>
                <c:pt idx="0">
                  <c:v>8</c:v>
                </c:pt>
                <c:pt idx="1">
                  <c:v>15</c:v>
                </c:pt>
                <c:pt idx="2">
                  <c:v>54</c:v>
                </c:pt>
                <c:pt idx="3">
                  <c:v>93</c:v>
                </c:pt>
                <c:pt idx="4">
                  <c:v>52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93767824"/>
        <c:axId val="1093781968"/>
        <c:axId val="0"/>
      </c:bar3DChart>
      <c:catAx>
        <c:axId val="1093767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93781968"/>
        <c:crosses val="autoZero"/>
        <c:auto val="1"/>
        <c:lblAlgn val="ctr"/>
        <c:lblOffset val="100"/>
        <c:noMultiLvlLbl val="0"/>
      </c:catAx>
      <c:valAx>
        <c:axId val="10937819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93767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900">
                <a:solidFill>
                  <a:schemeClr val="accent6"/>
                </a:solidFill>
              </a:rPr>
              <a:t>HERRAMIENTAS</a:t>
            </a:r>
            <a:r>
              <a:rPr lang="es-MX" sz="900" baseline="0">
                <a:solidFill>
                  <a:schemeClr val="accent6"/>
                </a:solidFill>
              </a:rPr>
              <a:t> QUE SE UTILIZA PARA CUBRIR</a:t>
            </a:r>
            <a:endParaRPr lang="es-MX" sz="900">
              <a:solidFill>
                <a:schemeClr val="accent6"/>
              </a:solidFill>
            </a:endParaRPr>
          </a:p>
        </c:rich>
      </c:tx>
      <c:layout>
        <c:manualLayout>
          <c:xMode val="edge"/>
          <c:yMode val="edge"/>
          <c:x val="0.11234203619284432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5915113735783026"/>
          <c:y val="0.17171296296296298"/>
          <c:w val="0.81151552930883641"/>
          <c:h val="0.72088764946048411"/>
        </c:manualLayout>
      </c:layout>
      <c:bar3DChart>
        <c:barDir val="bar"/>
        <c:grouping val="stacked"/>
        <c:varyColors val="0"/>
        <c:ser>
          <c:idx val="0"/>
          <c:order val="0"/>
          <c:spPr>
            <a:solidFill>
              <a:schemeClr val="accent6"/>
            </a:solidFill>
            <a:ln>
              <a:noFill/>
            </a:ln>
            <a:effectLst/>
            <a:sp3d/>
          </c:spPr>
          <c:invertIfNegative val="0"/>
          <c:cat>
            <c:strRef>
              <c:f>GRAFICOS!$A$18:$A$21</c:f>
              <c:strCache>
                <c:ptCount val="4"/>
                <c:pt idx="0">
                  <c:v>Fotografia</c:v>
                </c:pt>
                <c:pt idx="1">
                  <c:v>Video</c:v>
                </c:pt>
                <c:pt idx="2">
                  <c:v>Nota</c:v>
                </c:pt>
                <c:pt idx="3">
                  <c:v>Boletines</c:v>
                </c:pt>
              </c:strCache>
            </c:strRef>
          </c:cat>
          <c:val>
            <c:numRef>
              <c:f>GRAFICOS!$B$18:$B$21</c:f>
              <c:numCache>
                <c:formatCode>General</c:formatCode>
                <c:ptCount val="4"/>
                <c:pt idx="0">
                  <c:v>36</c:v>
                </c:pt>
                <c:pt idx="1">
                  <c:v>15</c:v>
                </c:pt>
                <c:pt idx="2">
                  <c:v>44</c:v>
                </c:pt>
                <c:pt idx="3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30481984"/>
        <c:axId val="1030479264"/>
        <c:axId val="0"/>
      </c:bar3DChart>
      <c:catAx>
        <c:axId val="10304819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30479264"/>
        <c:crosses val="autoZero"/>
        <c:auto val="1"/>
        <c:lblAlgn val="ctr"/>
        <c:lblOffset val="100"/>
        <c:noMultiLvlLbl val="0"/>
      </c:catAx>
      <c:valAx>
        <c:axId val="10304792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304819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200"/>
              <a:t>PROMOCIÓN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strRef>
              <c:f>GRAFICOS!$A$25:$A$26</c:f>
              <c:strCache>
                <c:ptCount val="2"/>
                <c:pt idx="0">
                  <c:v>banner</c:v>
                </c:pt>
                <c:pt idx="1">
                  <c:v>parifoneo</c:v>
                </c:pt>
              </c:strCache>
            </c:strRef>
          </c:cat>
          <c:val>
            <c:numRef>
              <c:f>GRAFICOS!$B$25:$B$26</c:f>
              <c:numCache>
                <c:formatCode>General</c:formatCode>
                <c:ptCount val="2"/>
                <c:pt idx="0">
                  <c:v>44</c:v>
                </c:pt>
                <c:pt idx="1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93767280"/>
        <c:axId val="1093775440"/>
      </c:barChart>
      <c:catAx>
        <c:axId val="1093767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93775440"/>
        <c:crosses val="autoZero"/>
        <c:auto val="1"/>
        <c:lblAlgn val="ctr"/>
        <c:lblOffset val="100"/>
        <c:noMultiLvlLbl val="0"/>
      </c:catAx>
      <c:valAx>
        <c:axId val="1093775440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9376728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Comunicación Social</cp:lastModifiedBy>
  <cp:revision>3</cp:revision>
  <dcterms:created xsi:type="dcterms:W3CDTF">2019-09-11T15:28:00Z</dcterms:created>
  <dcterms:modified xsi:type="dcterms:W3CDTF">2019-09-11T15:28:00Z</dcterms:modified>
</cp:coreProperties>
</file>